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1CD" w:rsidRDefault="003A4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ISTITUTO </w:t>
      </w:r>
      <w:proofErr w:type="spellStart"/>
      <w:r>
        <w:rPr>
          <w:rFonts w:cs="Times New Roman"/>
          <w:b/>
          <w:bCs/>
          <w:sz w:val="28"/>
          <w:szCs w:val="28"/>
        </w:rPr>
        <w:t>DI</w:t>
      </w:r>
      <w:proofErr w:type="spellEnd"/>
      <w:r>
        <w:rPr>
          <w:rFonts w:cs="Times New Roman"/>
          <w:b/>
          <w:bCs/>
          <w:sz w:val="28"/>
          <w:szCs w:val="28"/>
        </w:rPr>
        <w:t xml:space="preserve"> ISTRUZIONE SECONDARIA SUPERIORE</w:t>
      </w:r>
    </w:p>
    <w:p w:rsidR="003A41CD" w:rsidRDefault="003A4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“GIOVANNI CABOTO”</w:t>
      </w:r>
    </w:p>
    <w:p w:rsidR="003A41CD" w:rsidRDefault="003A4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GAETA (LT)</w:t>
      </w:r>
    </w:p>
    <w:p w:rsidR="003A41CD" w:rsidRDefault="003A4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rPr>
          <w:rFonts w:cs="Times New Roman"/>
          <w:u w:val="single"/>
        </w:rPr>
      </w:pPr>
    </w:p>
    <w:p w:rsidR="003A41CD" w:rsidRDefault="003A4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rPr>
          <w:rFonts w:cs="Times New Roman"/>
          <w:u w:val="single"/>
        </w:rPr>
      </w:pPr>
    </w:p>
    <w:p w:rsidR="003A41CD" w:rsidRDefault="003A4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PROGRAMMA</w:t>
      </w:r>
    </w:p>
    <w:p w:rsidR="003A41CD" w:rsidRDefault="003A4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rPr>
          <w:rFonts w:cs="Times New Roman"/>
          <w:b/>
          <w:bCs/>
          <w:sz w:val="32"/>
          <w:szCs w:val="32"/>
        </w:rPr>
      </w:pPr>
    </w:p>
    <w:p w:rsidR="003A41CD" w:rsidRDefault="003A4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right"/>
        <w:rPr>
          <w:rFonts w:cs="Times New Roman"/>
        </w:rPr>
      </w:pPr>
      <w:r>
        <w:rPr>
          <w:rFonts w:cs="Times New Roman"/>
          <w:b/>
          <w:bCs/>
        </w:rPr>
        <w:t xml:space="preserve">      </w:t>
      </w:r>
      <w:r>
        <w:rPr>
          <w:rFonts w:cs="Times New Roman"/>
        </w:rPr>
        <w:t>Anno Scolastico:</w:t>
      </w:r>
      <w:r>
        <w:rPr>
          <w:rFonts w:cs="Times New Roman"/>
        </w:rPr>
        <w:tab/>
      </w:r>
      <w:r>
        <w:rPr>
          <w:rFonts w:cs="Times New Roman"/>
        </w:rPr>
        <w:tab/>
        <w:t>201</w:t>
      </w:r>
      <w:r w:rsidR="00E83E20">
        <w:rPr>
          <w:rFonts w:cs="Times New Roman"/>
        </w:rPr>
        <w:t>3</w:t>
      </w:r>
      <w:r>
        <w:rPr>
          <w:rFonts w:cs="Times New Roman"/>
        </w:rPr>
        <w:t>/201</w:t>
      </w:r>
      <w:bookmarkStart w:id="0" w:name="_GoBack"/>
      <w:bookmarkEnd w:id="0"/>
      <w:r w:rsidR="00E83E20">
        <w:rPr>
          <w:rFonts w:cs="Times New Roman"/>
        </w:rPr>
        <w:t>4</w:t>
      </w:r>
    </w:p>
    <w:p w:rsidR="003A41CD" w:rsidRDefault="003A4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right"/>
        <w:rPr>
          <w:rFonts w:cs="Times New Roman"/>
        </w:rPr>
      </w:pPr>
      <w:r>
        <w:rPr>
          <w:rFonts w:cs="Times New Roman"/>
        </w:rPr>
        <w:t xml:space="preserve">   Classe: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b/>
          <w:bCs/>
        </w:rPr>
        <w:t>II sez. D</w:t>
      </w:r>
    </w:p>
    <w:p w:rsidR="003A41CD" w:rsidRDefault="003A4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right"/>
        <w:rPr>
          <w:rFonts w:cs="Times New Roman"/>
        </w:rPr>
      </w:pPr>
      <w:r>
        <w:rPr>
          <w:rFonts w:cs="Times New Roman"/>
        </w:rPr>
        <w:t>Materia: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b/>
          <w:bCs/>
        </w:rPr>
        <w:t>Chimica e Laboratorio di Chimica</w:t>
      </w:r>
    </w:p>
    <w:p w:rsidR="003A41CD" w:rsidRDefault="00E34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right"/>
        <w:rPr>
          <w:rFonts w:cs="Times New Roman"/>
        </w:rPr>
      </w:pPr>
      <w:r>
        <w:rPr>
          <w:rFonts w:cs="Times New Roman"/>
        </w:rPr>
        <w:t>Docenti:</w:t>
      </w:r>
      <w:r>
        <w:rPr>
          <w:rFonts w:cs="Times New Roman"/>
        </w:rPr>
        <w:tab/>
      </w:r>
      <w:proofErr w:type="spellStart"/>
      <w:r>
        <w:rPr>
          <w:rFonts w:cs="Times New Roman"/>
        </w:rPr>
        <w:t>p</w:t>
      </w:r>
      <w:r w:rsidR="003A41CD">
        <w:rPr>
          <w:rFonts w:cs="Times New Roman"/>
        </w:rPr>
        <w:t>roff</w:t>
      </w:r>
      <w:proofErr w:type="spellEnd"/>
      <w:r w:rsidR="003A41CD">
        <w:rPr>
          <w:rFonts w:cs="Times New Roman"/>
        </w:rPr>
        <w:t xml:space="preserve">. Vincenza </w:t>
      </w:r>
      <w:proofErr w:type="spellStart"/>
      <w:r w:rsidR="003A41CD">
        <w:rPr>
          <w:rFonts w:cs="Times New Roman"/>
        </w:rPr>
        <w:t>Moniello</w:t>
      </w:r>
      <w:proofErr w:type="spellEnd"/>
      <w:r w:rsidR="003A41CD">
        <w:rPr>
          <w:rFonts w:cs="Times New Roman"/>
        </w:rPr>
        <w:t xml:space="preserve"> e Simonetta </w:t>
      </w:r>
      <w:proofErr w:type="spellStart"/>
      <w:r w:rsidR="003A41CD">
        <w:rPr>
          <w:rFonts w:cs="Times New Roman"/>
        </w:rPr>
        <w:t>Coccoluto</w:t>
      </w:r>
      <w:proofErr w:type="spellEnd"/>
      <w:r w:rsidR="003A41CD">
        <w:rPr>
          <w:rFonts w:cs="Times New Roman"/>
        </w:rPr>
        <w:t xml:space="preserve"> </w:t>
      </w:r>
    </w:p>
    <w:p w:rsidR="003A41CD" w:rsidRDefault="003A41CD">
      <w:pPr>
        <w:pStyle w:val="Pidipagina"/>
        <w:tabs>
          <w:tab w:val="clear" w:pos="4819"/>
          <w:tab w:val="clear" w:pos="9638"/>
        </w:tabs>
        <w:rPr>
          <w:rFonts w:cs="Times New Roman"/>
        </w:rPr>
      </w:pPr>
    </w:p>
    <w:p w:rsidR="003A41CD" w:rsidRDefault="003A41CD">
      <w:pPr>
        <w:pStyle w:val="Pidipagina"/>
        <w:tabs>
          <w:tab w:val="clear" w:pos="4819"/>
          <w:tab w:val="clear" w:pos="9638"/>
        </w:tabs>
        <w:rPr>
          <w:rFonts w:cs="Times New Roman"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10"/>
        <w:gridCol w:w="8268"/>
      </w:tblGrid>
      <w:tr w:rsidR="003A41CD">
        <w:trPr>
          <w:cantSplit/>
          <w:trHeight w:val="1188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A41CD" w:rsidRDefault="003A41CD">
            <w:pPr>
              <w:pStyle w:val="Titolo1"/>
              <w:shd w:val="clear" w:color="auto" w:fill="FBD4B4"/>
              <w:rPr>
                <w:rFonts w:ascii="Palatino Linotype" w:hAnsi="Palatino Linotype" w:cs="Palatino Linotype"/>
                <w:noProof/>
                <w:lang w:eastAsia="zh-CN"/>
              </w:rPr>
            </w:pPr>
            <w:r>
              <w:rPr>
                <w:rFonts w:ascii="Palatino Linotype" w:hAnsi="Palatino Linotype" w:cs="Palatino Linotype"/>
                <w:noProof/>
                <w:lang w:eastAsia="zh-CN"/>
              </w:rPr>
              <w:t>(TRIMESTRE)</w:t>
            </w:r>
          </w:p>
          <w:p w:rsidR="003A41CD" w:rsidRDefault="003A41CD">
            <w:pPr>
              <w:pStyle w:val="Titolo1"/>
              <w:shd w:val="clear" w:color="auto" w:fill="FBD4B4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</w:rPr>
              <w:t xml:space="preserve"> </w:t>
            </w:r>
            <w:r>
              <w:rPr>
                <w:rFonts w:ascii="Palatino Linotype" w:hAnsi="Palatino Linotype" w:cs="Palatino Linotype"/>
                <w:sz w:val="23"/>
                <w:szCs w:val="23"/>
              </w:rPr>
              <w:t>MODULO N. 1</w:t>
            </w:r>
          </w:p>
          <w:p w:rsidR="003A41CD" w:rsidRDefault="003A41CD">
            <w:pPr>
              <w:shd w:val="clear" w:color="auto" w:fill="FBD4B4"/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b/>
                <w:bCs/>
                <w:noProof/>
                <w:sz w:val="22"/>
                <w:szCs w:val="22"/>
                <w:lang w:eastAsia="zh-CN"/>
              </w:rPr>
              <w:t>Le soluzioni</w:t>
            </w:r>
          </w:p>
          <w:p w:rsidR="003A41CD" w:rsidRDefault="003A41CD">
            <w:pPr>
              <w:shd w:val="clear" w:color="auto" w:fill="FBD4B4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>Durata in ore di insegnamento: 30</w:t>
            </w:r>
          </w:p>
        </w:tc>
      </w:tr>
      <w:tr w:rsidR="003A41CD">
        <w:trPr>
          <w:trHeight w:val="2573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3A41CD" w:rsidRDefault="003A41CD">
            <w:pPr>
              <w:pStyle w:val="Titolo2"/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3A41CD" w:rsidRDefault="003A41CD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UNITA’ DIDATTICA 1</w:t>
            </w:r>
          </w:p>
          <w:p w:rsidR="003A41CD" w:rsidRDefault="003A41CD">
            <w:pPr>
              <w:ind w:left="36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Richiami di chimica generale</w:t>
            </w:r>
          </w:p>
          <w:p w:rsidR="003A41CD" w:rsidRDefault="003A41CD">
            <w:pPr>
              <w:numPr>
                <w:ilvl w:val="0"/>
                <w:numId w:val="6"/>
              </w:numPr>
              <w:jc w:val="center"/>
              <w:rPr>
                <w:rFonts w:ascii="Palatino Linotype" w:hAnsi="Palatino Linotype" w:cs="Palatino Linotype"/>
              </w:rPr>
            </w:pP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La struttura della materia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Proprietà periodiche degli elementi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I legami chimici</w:t>
            </w:r>
            <w:r>
              <w:rPr>
                <w:rFonts w:ascii="Palatino Linotype" w:hAnsi="Palatino Linotype" w:cs="Palatino Linotype"/>
                <w:sz w:val="23"/>
                <w:szCs w:val="23"/>
              </w:rPr>
              <w:t xml:space="preserve"> </w:t>
            </w:r>
          </w:p>
          <w:p w:rsidR="003A41CD" w:rsidRDefault="003A41CD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3A41CD" w:rsidRDefault="003A41CD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Attività di Laboratorio</w:t>
            </w:r>
          </w:p>
          <w:p w:rsidR="003A41CD" w:rsidRDefault="003A41CD">
            <w:pPr>
              <w:pStyle w:val="Pidipagina"/>
              <w:numPr>
                <w:ilvl w:val="0"/>
                <w:numId w:val="10"/>
              </w:numPr>
              <w:tabs>
                <w:tab w:val="clear" w:pos="4819"/>
                <w:tab w:val="clear" w:pos="9638"/>
              </w:tabs>
              <w:ind w:left="333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Prove di solubilità e miscibilità</w:t>
            </w:r>
          </w:p>
          <w:p w:rsidR="003A41CD" w:rsidRDefault="003A41CD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3A41CD" w:rsidRDefault="003A41CD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UNITA’ DIDATTICA 2</w:t>
            </w:r>
          </w:p>
          <w:p w:rsidR="003A41CD" w:rsidRDefault="003A41CD">
            <w:pPr>
              <w:ind w:left="36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Le soluzioni ed il pH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Soluto, solvente e soluzioni</w:t>
            </w:r>
            <w:r>
              <w:rPr>
                <w:rFonts w:ascii="Palatino Linotype" w:hAnsi="Palatino Linotype" w:cs="Palatino Linotype"/>
                <w:sz w:val="20"/>
                <w:szCs w:val="20"/>
              </w:rPr>
              <w:t xml:space="preserve"> 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Solubilità e miscibilità: solventi polari ed apolari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La concentrazione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Le soluzioni elettrolitiche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Le reazioni acido-base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Dissociazione e prodotto ionico dell’acqua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Il pH di una soluzione</w:t>
            </w:r>
          </w:p>
          <w:p w:rsidR="003A41CD" w:rsidRDefault="003A41CD">
            <w:pPr>
              <w:ind w:left="36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3A41CD" w:rsidRDefault="003A41CD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Attività di Laboratorio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Preparazioni di soluzioni a diverse concentrazioni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Indicatori pH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Misura del pH di una soluzione</w:t>
            </w:r>
          </w:p>
          <w:p w:rsidR="003A41CD" w:rsidRDefault="003A41CD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cs="Times New Roman"/>
                <w:sz w:val="23"/>
                <w:szCs w:val="23"/>
              </w:rPr>
            </w:pPr>
          </w:p>
        </w:tc>
      </w:tr>
    </w:tbl>
    <w:p w:rsidR="003A41CD" w:rsidRDefault="003A41CD">
      <w:pPr>
        <w:rPr>
          <w:rFonts w:cs="Times New Roman"/>
          <w:sz w:val="16"/>
          <w:szCs w:val="16"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10"/>
        <w:gridCol w:w="8268"/>
      </w:tblGrid>
      <w:tr w:rsidR="003A41CD">
        <w:trPr>
          <w:cantSplit/>
          <w:trHeight w:val="1188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FBD4B4"/>
            <w:vAlign w:val="center"/>
          </w:tcPr>
          <w:p w:rsidR="003A41CD" w:rsidRDefault="003A41CD">
            <w:pPr>
              <w:pStyle w:val="Titolo1"/>
              <w:rPr>
                <w:rFonts w:ascii="Palatino Linotype" w:hAnsi="Palatino Linotype" w:cs="Palatino Linotype"/>
                <w:noProof/>
                <w:sz w:val="28"/>
                <w:szCs w:val="28"/>
                <w:lang w:eastAsia="zh-CN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lastRenderedPageBreak/>
              <w:t xml:space="preserve"> </w:t>
            </w:r>
            <w:r>
              <w:rPr>
                <w:rFonts w:ascii="Palatino Linotype" w:hAnsi="Palatino Linotype" w:cs="Palatino Linotype"/>
                <w:noProof/>
                <w:sz w:val="28"/>
                <w:szCs w:val="28"/>
                <w:lang w:eastAsia="zh-CN"/>
              </w:rPr>
              <w:t>(PENTAMESTRE)</w:t>
            </w:r>
          </w:p>
          <w:p w:rsidR="003A41CD" w:rsidRDefault="003A41CD">
            <w:pPr>
              <w:pStyle w:val="Titolo1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 xml:space="preserve"> MODULO N. 2</w:t>
            </w:r>
          </w:p>
          <w:p w:rsidR="003A41CD" w:rsidRDefault="003A41CD">
            <w:pPr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b/>
                <w:bCs/>
                <w:noProof/>
                <w:sz w:val="22"/>
                <w:szCs w:val="22"/>
                <w:lang w:eastAsia="zh-CN"/>
              </w:rPr>
              <w:t>Le reazioni chimiche</w:t>
            </w:r>
          </w:p>
          <w:p w:rsidR="003A41CD" w:rsidRDefault="003A41CD">
            <w:pPr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>Durata in ore di insegnamento: 20</w:t>
            </w:r>
          </w:p>
        </w:tc>
      </w:tr>
      <w:tr w:rsidR="003A41CD">
        <w:trPr>
          <w:trHeight w:val="2573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3A41CD" w:rsidRDefault="003A41CD">
            <w:pPr>
              <w:pStyle w:val="Titolo2"/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3A41CD" w:rsidRDefault="003A41CD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UNITA’ DIDATTICA 3</w:t>
            </w:r>
          </w:p>
          <w:p w:rsidR="003A41CD" w:rsidRDefault="003A41CD">
            <w:pPr>
              <w:ind w:left="360"/>
              <w:jc w:val="center"/>
              <w:rPr>
                <w:rFonts w:ascii="Palatino Linotype" w:hAnsi="Palatino Linotype" w:cs="Palatino Linotype"/>
                <w:b/>
                <w:bCs/>
                <w:noProof/>
                <w:lang w:eastAsia="zh-CN"/>
              </w:rPr>
            </w:pPr>
            <w:r>
              <w:rPr>
                <w:rFonts w:ascii="Palatino Linotype" w:hAnsi="Palatino Linotype" w:cs="Palatino Linotype"/>
                <w:b/>
                <w:bCs/>
                <w:noProof/>
                <w:sz w:val="22"/>
                <w:szCs w:val="22"/>
                <w:lang w:eastAsia="zh-CN"/>
              </w:rPr>
              <w:t>Le reazioni chimiche</w:t>
            </w:r>
          </w:p>
          <w:p w:rsidR="003A41CD" w:rsidRDefault="003A41CD">
            <w:pPr>
              <w:ind w:left="360"/>
              <w:jc w:val="center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Generalità sulle reazioni chimiche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Reazioni a completamento e di equilibrio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L’energia di attivazione e complesso attivato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Cenni alla velocità di reazione ed ai fattori che la influenzano</w:t>
            </w:r>
          </w:p>
          <w:p w:rsidR="003A41CD" w:rsidRDefault="003A41CD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La funzione dei catalizzatori</w:t>
            </w:r>
          </w:p>
          <w:p w:rsidR="003A41CD" w:rsidRDefault="003A41CD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3A41CD" w:rsidRDefault="003A41CD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Attività di Laboratorio</w:t>
            </w:r>
          </w:p>
          <w:p w:rsidR="003A41CD" w:rsidRDefault="003A41CD">
            <w:pPr>
              <w:numPr>
                <w:ilvl w:val="0"/>
                <w:numId w:val="11"/>
              </w:numPr>
              <w:ind w:left="333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Esempi di reazioni chimiche</w:t>
            </w:r>
          </w:p>
          <w:p w:rsidR="003A41CD" w:rsidRDefault="003A41CD">
            <w:pPr>
              <w:numPr>
                <w:ilvl w:val="0"/>
                <w:numId w:val="11"/>
              </w:numPr>
              <w:ind w:left="333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 xml:space="preserve">Influenza della concentrazione, temperatura e superficie di contatto sulla velocità di reazione </w:t>
            </w:r>
          </w:p>
        </w:tc>
      </w:tr>
    </w:tbl>
    <w:p w:rsidR="003A41CD" w:rsidRDefault="003A41CD">
      <w:pPr>
        <w:pStyle w:val="Pidipagina"/>
        <w:tabs>
          <w:tab w:val="clear" w:pos="4819"/>
          <w:tab w:val="clear" w:pos="9638"/>
        </w:tabs>
        <w:rPr>
          <w:rFonts w:ascii="Palatino Linotype" w:hAnsi="Palatino Linotype" w:cs="Palatino Linotype"/>
          <w:sz w:val="16"/>
          <w:szCs w:val="16"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10"/>
        <w:gridCol w:w="8268"/>
      </w:tblGrid>
      <w:tr w:rsidR="003A41CD">
        <w:trPr>
          <w:cantSplit/>
          <w:trHeight w:val="1188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FBD4B4"/>
            <w:vAlign w:val="center"/>
          </w:tcPr>
          <w:p w:rsidR="003A41CD" w:rsidRDefault="003A41CD">
            <w:pPr>
              <w:pStyle w:val="Titolo1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>MODULO N. 3</w:t>
            </w:r>
          </w:p>
          <w:p w:rsidR="003A41CD" w:rsidRDefault="003A41CD">
            <w:pPr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b/>
                <w:bCs/>
                <w:noProof/>
                <w:sz w:val="22"/>
                <w:szCs w:val="22"/>
                <w:lang w:eastAsia="zh-CN"/>
              </w:rPr>
              <w:t>La chimica del carbonio</w:t>
            </w:r>
            <w:r>
              <w:rPr>
                <w:rFonts w:ascii="Palatino Linotype" w:hAnsi="Palatino Linotype" w:cs="Palatino Linotype"/>
                <w:sz w:val="23"/>
                <w:szCs w:val="23"/>
              </w:rPr>
              <w:t xml:space="preserve"> </w:t>
            </w:r>
          </w:p>
          <w:p w:rsidR="003A41CD" w:rsidRDefault="003A41CD">
            <w:pPr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>Durata in ore di insegnamento: 34</w:t>
            </w:r>
          </w:p>
        </w:tc>
      </w:tr>
      <w:tr w:rsidR="003A41CD">
        <w:trPr>
          <w:trHeight w:val="2573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3A41CD" w:rsidRDefault="003A41CD">
            <w:pPr>
              <w:pStyle w:val="Titolo2"/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3A41CD" w:rsidRDefault="003A41CD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</w:p>
          <w:p w:rsidR="003A41CD" w:rsidRDefault="003A41CD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UNITA’ DIDATTICA 4</w:t>
            </w:r>
          </w:p>
          <w:p w:rsidR="003A41CD" w:rsidRDefault="003A41CD">
            <w:pPr>
              <w:jc w:val="center"/>
              <w:rPr>
                <w:rFonts w:ascii="Palatino Linotype" w:hAnsi="Palatino Linotype" w:cs="Palatino Linotype"/>
                <w:b/>
                <w:bCs/>
                <w:sz w:val="20"/>
                <w:szCs w:val="20"/>
              </w:rPr>
            </w:pPr>
            <w:r>
              <w:rPr>
                <w:rFonts w:ascii="Palatino Linotype" w:hAnsi="Palatino Linotype" w:cs="Palatino Linotype"/>
                <w:b/>
                <w:bCs/>
                <w:sz w:val="20"/>
                <w:szCs w:val="20"/>
              </w:rPr>
              <w:t>La chimica del carbonio</w:t>
            </w:r>
          </w:p>
          <w:p w:rsidR="003A41CD" w:rsidRDefault="003A41CD">
            <w:pPr>
              <w:ind w:left="36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Proprietà del carbonio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principali idrocarburi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Il petrolio grezzo: formazione e composizione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Trattamenti industriali del petrolio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 xml:space="preserve">Le risorse e le fonti energetiche </w:t>
            </w:r>
          </w:p>
          <w:p w:rsidR="003A41CD" w:rsidRDefault="003A41CD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3A41CD" w:rsidRDefault="003A41CD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Attività di Laboratorio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Estrazioni con solventi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Separazioni di idrocarburi con l’uso dell’imbuto separatore</w:t>
            </w:r>
            <w:r>
              <w:rPr>
                <w:rFonts w:ascii="Palatino Linotype" w:hAnsi="Palatino Linotype" w:cs="Palatino Linotype"/>
                <w:sz w:val="23"/>
                <w:szCs w:val="23"/>
              </w:rPr>
              <w:t xml:space="preserve"> </w:t>
            </w:r>
          </w:p>
          <w:p w:rsidR="003A41CD" w:rsidRDefault="003A41CD">
            <w:pPr>
              <w:ind w:left="36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3A41CD" w:rsidRDefault="003A41CD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UNITA’ DIDATTICA 5</w:t>
            </w:r>
          </w:p>
          <w:p w:rsidR="003A41CD" w:rsidRDefault="003A41CD">
            <w:pPr>
              <w:jc w:val="center"/>
              <w:rPr>
                <w:rFonts w:ascii="Palatino Linotype" w:hAnsi="Palatino Linotype" w:cs="Palatino Linotype"/>
                <w:b/>
                <w:bCs/>
                <w:sz w:val="20"/>
                <w:szCs w:val="20"/>
              </w:rPr>
            </w:pPr>
            <w:r>
              <w:rPr>
                <w:rFonts w:ascii="Palatino Linotype" w:hAnsi="Palatino Linotype" w:cs="Palatino Linotype"/>
                <w:b/>
                <w:bCs/>
                <w:sz w:val="20"/>
                <w:szCs w:val="20"/>
              </w:rPr>
              <w:t>Cenni alle analisi quantitative</w:t>
            </w:r>
          </w:p>
          <w:p w:rsidR="003A41CD" w:rsidRDefault="003A41CD">
            <w:pPr>
              <w:jc w:val="center"/>
              <w:rPr>
                <w:rFonts w:ascii="Palatino Linotype" w:hAnsi="Palatino Linotype" w:cs="Palatino Linotype"/>
                <w:b/>
                <w:bCs/>
                <w:sz w:val="16"/>
                <w:szCs w:val="16"/>
              </w:rPr>
            </w:pP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Le analisi quantitative</w:t>
            </w:r>
          </w:p>
          <w:p w:rsidR="003A41CD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Alcune analisi quantitative dell’acqua marina</w:t>
            </w:r>
          </w:p>
          <w:p w:rsidR="003A41CD" w:rsidRDefault="003A41CD">
            <w:pPr>
              <w:ind w:left="36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3A41CD" w:rsidRDefault="003A41CD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Attività di Laboratorio</w:t>
            </w:r>
          </w:p>
          <w:p w:rsidR="003A41CD" w:rsidRDefault="003A41CD">
            <w:pPr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3A41CD" w:rsidRPr="00E34D37" w:rsidRDefault="003A41CD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Determinazione della durezza dell’acqua (totale e permanente)</w:t>
            </w:r>
          </w:p>
          <w:p w:rsidR="00E34D37" w:rsidRPr="00E34D37" w:rsidRDefault="00E34D37" w:rsidP="00E34D37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Estrazione delle essenze organiche presenti nelle bucce di limone e produzione del limoncello mediante estrattore </w:t>
            </w:r>
            <w:proofErr w:type="spellStart"/>
            <w:r>
              <w:rPr>
                <w:sz w:val="22"/>
                <w:szCs w:val="22"/>
              </w:rPr>
              <w:t>Soxhlet</w:t>
            </w:r>
            <w:proofErr w:type="spellEnd"/>
          </w:p>
          <w:p w:rsidR="003A41CD" w:rsidRDefault="003A41CD">
            <w:pPr>
              <w:ind w:left="360"/>
              <w:rPr>
                <w:rFonts w:ascii="Palatino Linotype" w:hAnsi="Palatino Linotype" w:cs="Palatino Linotype"/>
              </w:rPr>
            </w:pPr>
          </w:p>
        </w:tc>
      </w:tr>
    </w:tbl>
    <w:p w:rsidR="003A41CD" w:rsidRDefault="003A41CD">
      <w:pPr>
        <w:rPr>
          <w:rFonts w:cs="Times New Roman"/>
          <w:sz w:val="16"/>
          <w:szCs w:val="16"/>
        </w:rPr>
      </w:pPr>
    </w:p>
    <w:p w:rsidR="003A41CD" w:rsidRDefault="003A41CD">
      <w:pPr>
        <w:jc w:val="both"/>
        <w:rPr>
          <w:rFonts w:cs="Times New Roman"/>
        </w:rPr>
      </w:pPr>
      <w:r>
        <w:rPr>
          <w:rFonts w:cs="Times New Roman"/>
          <w:sz w:val="23"/>
          <w:szCs w:val="23"/>
        </w:rPr>
        <w:lastRenderedPageBreak/>
        <w:t xml:space="preserve">Gaeta, </w:t>
      </w:r>
      <w:r w:rsidR="00753747">
        <w:rPr>
          <w:rFonts w:cs="Times New Roman"/>
          <w:sz w:val="23"/>
          <w:szCs w:val="23"/>
        </w:rPr>
        <w:t>03</w:t>
      </w:r>
      <w:r>
        <w:rPr>
          <w:rFonts w:cs="Times New Roman"/>
          <w:sz w:val="23"/>
          <w:szCs w:val="23"/>
        </w:rPr>
        <w:t xml:space="preserve"> giugno 201</w:t>
      </w:r>
      <w:r w:rsidR="00753747">
        <w:rPr>
          <w:rFonts w:cs="Times New Roman"/>
          <w:sz w:val="23"/>
          <w:szCs w:val="23"/>
        </w:rPr>
        <w:t>4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</w:t>
      </w:r>
      <w:r>
        <w:rPr>
          <w:rFonts w:cs="Times New Roman"/>
          <w:b/>
          <w:bCs/>
          <w:sz w:val="23"/>
          <w:szCs w:val="23"/>
        </w:rPr>
        <w:t>LE DOCENTI</w:t>
      </w:r>
    </w:p>
    <w:p w:rsidR="003A41CD" w:rsidRDefault="003A41CD">
      <w:pPr>
        <w:ind w:left="5664" w:firstLine="708"/>
        <w:jc w:val="both"/>
        <w:rPr>
          <w:rFonts w:cs="Times New Roman"/>
          <w:i/>
          <w:iCs/>
          <w:sz w:val="23"/>
          <w:szCs w:val="23"/>
        </w:rPr>
      </w:pPr>
      <w:r>
        <w:rPr>
          <w:rFonts w:cs="Times New Roman"/>
          <w:i/>
          <w:iCs/>
          <w:sz w:val="23"/>
          <w:szCs w:val="23"/>
        </w:rPr>
        <w:t xml:space="preserve">    Vincenza </w:t>
      </w:r>
      <w:proofErr w:type="spellStart"/>
      <w:r>
        <w:rPr>
          <w:rFonts w:cs="Times New Roman"/>
          <w:i/>
          <w:iCs/>
          <w:sz w:val="23"/>
          <w:szCs w:val="23"/>
        </w:rPr>
        <w:t>Moniello</w:t>
      </w:r>
      <w:proofErr w:type="spellEnd"/>
    </w:p>
    <w:p w:rsidR="003A41CD" w:rsidRDefault="003A41CD">
      <w:pPr>
        <w:ind w:left="5664" w:firstLine="708"/>
        <w:jc w:val="both"/>
        <w:rPr>
          <w:rFonts w:cs="Times New Roman"/>
        </w:rPr>
      </w:pPr>
      <w:r>
        <w:rPr>
          <w:rFonts w:cs="Times New Roman"/>
          <w:i/>
          <w:iCs/>
          <w:sz w:val="23"/>
          <w:szCs w:val="23"/>
        </w:rPr>
        <w:t xml:space="preserve">  Simonetta </w:t>
      </w:r>
      <w:proofErr w:type="spellStart"/>
      <w:r>
        <w:rPr>
          <w:rFonts w:cs="Times New Roman"/>
          <w:i/>
          <w:iCs/>
          <w:sz w:val="23"/>
          <w:szCs w:val="23"/>
        </w:rPr>
        <w:t>Coccoluto</w:t>
      </w:r>
      <w:proofErr w:type="spellEnd"/>
    </w:p>
    <w:sectPr w:rsidR="003A41CD" w:rsidSect="003A41CD">
      <w:pgSz w:w="11906" w:h="16838" w:code="9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1CD" w:rsidRDefault="003A41C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A41CD" w:rsidRDefault="003A41C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1CD" w:rsidRDefault="003A41C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A41CD" w:rsidRDefault="003A41C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2B5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>
    <w:nsid w:val="081D75B8"/>
    <w:multiLevelType w:val="hybridMultilevel"/>
    <w:tmpl w:val="B1FA6808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70140C6"/>
    <w:multiLevelType w:val="hybridMultilevel"/>
    <w:tmpl w:val="3CCA9D66"/>
    <w:lvl w:ilvl="0" w:tplc="7CC40E6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3">
    <w:nsid w:val="33964041"/>
    <w:multiLevelType w:val="hybridMultilevel"/>
    <w:tmpl w:val="5844B9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72B25B6"/>
    <w:multiLevelType w:val="hybridMultilevel"/>
    <w:tmpl w:val="BDDC37A8"/>
    <w:lvl w:ilvl="0" w:tplc="0000000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3A4D552E"/>
    <w:multiLevelType w:val="hybridMultilevel"/>
    <w:tmpl w:val="1132121C"/>
    <w:lvl w:ilvl="0" w:tplc="00000002">
      <w:start w:val="1"/>
      <w:numFmt w:val="bullet"/>
      <w:lvlText w:val=""/>
      <w:lvlJc w:val="left"/>
      <w:pPr>
        <w:ind w:left="1060" w:hanging="360"/>
      </w:pPr>
      <w:rPr>
        <w:rFonts w:ascii="Symbol" w:hAnsi="Symbol" w:cs="Symbol"/>
      </w:rPr>
    </w:lvl>
    <w:lvl w:ilvl="1" w:tplc="0410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6">
    <w:nsid w:val="40F82810"/>
    <w:multiLevelType w:val="hybridMultilevel"/>
    <w:tmpl w:val="547CB3F2"/>
    <w:lvl w:ilvl="0" w:tplc="04100005">
      <w:start w:val="1"/>
      <w:numFmt w:val="bullet"/>
      <w:lvlText w:val=""/>
      <w:lvlJc w:val="left"/>
      <w:pPr>
        <w:tabs>
          <w:tab w:val="num" w:pos="833"/>
        </w:tabs>
        <w:ind w:left="833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cs="Wingdings" w:hint="default"/>
      </w:rPr>
    </w:lvl>
  </w:abstractNum>
  <w:abstractNum w:abstractNumId="7">
    <w:nsid w:val="59EA2621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627A36D0"/>
    <w:multiLevelType w:val="hybridMultilevel"/>
    <w:tmpl w:val="02083244"/>
    <w:lvl w:ilvl="0" w:tplc="0000000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68C06DFB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70262837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9"/>
  </w:num>
  <w:num w:numId="5">
    <w:abstractNumId w:val="8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  <w:num w:numId="11">
    <w:abstractNumId w:val="1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41CD"/>
    <w:rsid w:val="003A41CD"/>
    <w:rsid w:val="005E4A8B"/>
    <w:rsid w:val="00753747"/>
    <w:rsid w:val="007635F8"/>
    <w:rsid w:val="00E34D37"/>
    <w:rsid w:val="00E83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35F8"/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635F8"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7635F8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7635F8"/>
    <w:pPr>
      <w:keepNext/>
      <w:jc w:val="center"/>
      <w:outlineLvl w:val="2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A41C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A41C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A41CD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">
    <w:name w:val="Title"/>
    <w:basedOn w:val="Normale"/>
    <w:link w:val="TitoloCarattere"/>
    <w:uiPriority w:val="99"/>
    <w:qFormat/>
    <w:rsid w:val="007635F8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bCs/>
      <w:i/>
      <w:iCs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3A41C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Rientrocorpodeltesto3">
    <w:name w:val="Body Text Indent 3"/>
    <w:basedOn w:val="Normale"/>
    <w:link w:val="Rientrocorpodeltesto3Carattere"/>
    <w:uiPriority w:val="99"/>
    <w:rsid w:val="007635F8"/>
    <w:pPr>
      <w:ind w:left="22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A41CD"/>
    <w:rPr>
      <w:rFonts w:ascii="Times New Roman" w:hAnsi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7635F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A41CD"/>
    <w:rPr>
      <w:rFonts w:ascii="Times New Roman" w:hAnsi="Times New Roman"/>
      <w:sz w:val="24"/>
      <w:szCs w:val="24"/>
    </w:rPr>
  </w:style>
  <w:style w:type="paragraph" w:styleId="Corpodeltesto">
    <w:name w:val="Body Text"/>
    <w:basedOn w:val="Normale"/>
    <w:link w:val="CorpodeltestoCarattere"/>
    <w:uiPriority w:val="99"/>
    <w:rsid w:val="007635F8"/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3A41CD"/>
    <w:rPr>
      <w:rFonts w:ascii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7635F8"/>
    <w:pPr>
      <w:ind w:left="60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3A41CD"/>
    <w:rPr>
      <w:rFonts w:ascii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uiPriority w:val="99"/>
    <w:qFormat/>
    <w:rsid w:val="007635F8"/>
    <w:pPr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</w:pPr>
    <w:rPr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A41CD"/>
    <w:rPr>
      <w:rFonts w:asciiTheme="majorHAnsi" w:eastAsiaTheme="majorEastAsia" w:hAnsiTheme="majorHAnsi" w:cstheme="majorBidi"/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7635F8"/>
    <w:pPr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3A41CD"/>
    <w:rPr>
      <w:rFonts w:ascii="Times New Roman" w:hAnsi="Times New Roman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7635F8"/>
    <w:pPr>
      <w:ind w:left="720"/>
    </w:pPr>
  </w:style>
  <w:style w:type="character" w:customStyle="1" w:styleId="WW8Num1z2">
    <w:name w:val="WW8Num1z2"/>
    <w:uiPriority w:val="99"/>
    <w:rsid w:val="007635F8"/>
    <w:rPr>
      <w:rFonts w:ascii="Wingdings" w:hAnsi="Wingdings" w:cs="Wingdings"/>
    </w:rPr>
  </w:style>
  <w:style w:type="paragraph" w:styleId="Intestazione">
    <w:name w:val="header"/>
    <w:basedOn w:val="Normale"/>
    <w:link w:val="IntestazioneCarattere"/>
    <w:uiPriority w:val="99"/>
    <w:rsid w:val="007635F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35F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412F3-39DD-4AEB-9592-5555511E2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331</Words>
  <Characters>1912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DI ISTRUZIONE SECONDARIA SUPERIORE</dc:title>
  <dc:subject/>
  <dc:creator>Colombi</dc:creator>
  <cp:keywords/>
  <dc:description/>
  <cp:lastModifiedBy>ASUS</cp:lastModifiedBy>
  <cp:revision>23</cp:revision>
  <dcterms:created xsi:type="dcterms:W3CDTF">2013-05-31T15:15:00Z</dcterms:created>
  <dcterms:modified xsi:type="dcterms:W3CDTF">2014-05-30T16:46:00Z</dcterms:modified>
</cp:coreProperties>
</file>